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Archer Holdco LLC</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Quintana Energy Services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"QES"</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3900" w:type="dxa"/>
            <w:vAlign w:val="bottom"/>
            <w:gridSpan w:val="3"/>
            <w:vMerge w:val="restart"/>
          </w:tcPr>
          <w:p>
            <w:pPr>
              <w:ind w:left="160"/>
              <w:spacing w:after="0" w:line="187" w:lineRule="exact"/>
              <w:rPr>
                <w:sz w:val="20"/>
                <w:szCs w:val="20"/>
                <w:color w:val="auto"/>
              </w:rPr>
            </w:pPr>
            <w:r>
              <w:rPr>
                <w:rFonts w:ascii="Arial" w:cs="Arial" w:eastAsia="Arial" w:hAnsi="Arial"/>
                <w:sz w:val="17"/>
                <w:szCs w:val="17"/>
                <w:color w:val="0000FF"/>
              </w:rPr>
              <w:t>07/28/2020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5510 CLARA RD.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07/28/2020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9,494,306</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jc w:val="right"/>
              <w:ind w:right="120"/>
              <w:spacing w:after="0"/>
              <w:rPr>
                <w:sz w:val="20"/>
                <w:szCs w:val="20"/>
                <w:color w:val="auto"/>
              </w:rPr>
            </w:pPr>
            <w:r>
              <w:rPr>
                <w:rFonts w:ascii="Arial" w:cs="Arial" w:eastAsia="Arial" w:hAnsi="Arial"/>
                <w:sz w:val="11"/>
                <w:szCs w:val="11"/>
                <w:color w:val="008000"/>
              </w:rPr>
              <w:t>(1)(2)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Archer Holdco LLC</w:t>
              </w:r>
            </w:hyperlink>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5510 CLARA RD.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77041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Archer Well Co Inc.</w:t>
              </w:r>
            </w:hyperlink>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5510 CLARA RD.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77041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Archer Assets UK Ltd</w:t>
              </w:r>
            </w:hyperlink>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557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55764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5510 CLARA 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HOUSTON</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60" w:type="dxa"/>
            <w:vAlign w:val="bottom"/>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Archer Ltd</w:t>
              </w:r>
            </w:hyperlink>
          </w:p>
        </w:tc>
        <w:tc>
          <w:tcPr>
            <w:tcW w:w="1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5510 CLARA RD.</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HOUSTON</w:t>
            </w:r>
          </w:p>
        </w:tc>
        <w:tc>
          <w:tcPr>
            <w:tcW w:w="1300" w:type="dxa"/>
            <w:vAlign w:val="bottom"/>
          </w:tcPr>
          <w:p>
            <w:pPr>
              <w:ind w:left="4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77041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84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83840" cy="1844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share of QES's common stock issued and outstanding immediately prior to the effective time of the Merger, was converted into, and became exchangeable for, 0.0969 shares of KLXE common stock. On July 27, 2020 (the last trading day prior to consummation of the Merger and KLXE's 1-for-5 reverse stock split), the closing price of one share of KLXE common stock was $2.00.</w:t>
      </w:r>
    </w:p>
    <w:p>
      <w:pPr>
        <w:spacing w:after="0" w:line="25" w:lineRule="exact"/>
        <w:rPr>
          <w:rFonts w:ascii="Arial" w:cs="Arial" w:eastAsia="Arial" w:hAnsi="Arial"/>
          <w:sz w:val="13"/>
          <w:szCs w:val="13"/>
          <w:color w:val="008000"/>
        </w:rPr>
      </w:pPr>
    </w:p>
    <w:p>
      <w:pPr>
        <w:ind w:left="20" w:right="100" w:firstLine="7"/>
        <w:spacing w:after="0" w:line="292" w:lineRule="auto"/>
        <w:tabs>
          <w:tab w:leader="none" w:pos="15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directly held by Archer Holdco LLC, a wholly-owned subsidiary of Archer Well Company Inc., which is a wholly-owned subsidiary of Archer Assets UK Limited, which is a wholly-owned subsidiary of Archer Limited. Each of Archer Well Company Inc., Archer Assets UK Limited and Archer Limited may be deemed indirect beneficial owners of the reported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40"/>
        <w:spacing w:after="0" w:line="245" w:lineRule="auto"/>
        <w:rPr>
          <w:sz w:val="20"/>
          <w:szCs w:val="20"/>
          <w:color w:val="auto"/>
        </w:rPr>
      </w:pPr>
      <w:r>
        <w:rPr>
          <w:rFonts w:ascii="Arial" w:cs="Arial" w:eastAsia="Arial" w:hAnsi="Arial"/>
          <w:sz w:val="13"/>
          <w:szCs w:val="13"/>
          <w:color w:val="008000"/>
        </w:rPr>
        <w:t>Each of Dag Skindlo and Gunnar Eliassen serves on the board of directors of the Issuer as a representative of the reporting person. As a result, such reporting persons may be deemed a director by deputization for purposes of Section 16 of the Exchange Act. Each reporting person disclaims beneficial ownership of all the shares reported in this Form 4 except to the extent of such reporting person's respective pecuniary interest therein, and the inclusion of these shares in this report shall not be deemed an admission of beneficial ownership of all of the reported shares for purposes of Section 16 or for any other purpose.</w:t>
      </w:r>
    </w:p>
    <w:p>
      <w:pPr>
        <w:sectPr>
          <w:pgSz w:w="11900" w:h="16838" w:orient="portrait"/>
          <w:cols w:equalWidth="0" w:num="1">
            <w:col w:w="10900"/>
          </w:cols>
          <w:pgMar w:left="480" w:top="179" w:right="519" w:bottom="144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9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attorney-in-fact for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72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58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9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attorney-in-fact for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72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Well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55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9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attorney-in-fact for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72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Assets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9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93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attorney-in-fact for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72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7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420" w:space="340"/>
            <w:col w:w="2140"/>
          </w:cols>
          <w:pgMar w:left="480" w:top="179"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7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719405" TargetMode="External"/><Relationship Id="rId14" Type="http://schemas.openxmlformats.org/officeDocument/2006/relationships/hyperlink" Target="http://www.sec.gov/cgi-bin/browse-edgar?action=getcompany&amp;CIK=0001704235" TargetMode="External"/><Relationship Id="rId16" Type="http://schemas.openxmlformats.org/officeDocument/2006/relationships/hyperlink" Target="http://www.sec.gov/cgi-bin/browse-edgar?action=getcompany&amp;CIK=0001731262" TargetMode="External"/><Relationship Id="rId17" Type="http://schemas.openxmlformats.org/officeDocument/2006/relationships/hyperlink" Target="http://www.sec.gov/cgi-bin/browse-edgar?action=getcompany&amp;CIK=0001732897" TargetMode="External"/><Relationship Id="rId21" Type="http://schemas.openxmlformats.org/officeDocument/2006/relationships/hyperlink" Target="http://www.sec.gov/cgi-bin/browse-edgar?action=getcompany&amp;CIK=0001498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2020-07-30T17:10:20Z</dcterms:created>
  <dcterms:modified xsi:type="dcterms:W3CDTF">2020-07-30T17:10:20Z</dcterms:modified>
</cp:coreProperties>
</file>