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591182.xml.htm"/>
      <w:bookmarkStart w:id="1" w:name="kswkform4_178959118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Bouthillette Max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3040 POST OAK BOULEVARD, 15TH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KLX Energy Services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KLXE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974"/>
        <w:gridCol w:w="456"/>
        <w:gridCol w:w="671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44,677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1.49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225,697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4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9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19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9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Basic Subscription Right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1.49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11,500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08/21/2026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09/23/2026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44,677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169,520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purchased by the exercise of rights held by the Reporting Person at the Subscription Price offered by the Company in its August 21, 2026 Equity Rights Offering.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Executive Vice President, General Counsel and Chief Compliance Officer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Max L. Bouthillette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12741" TargetMode="External"/><Relationship Id="rId5" Type="http://schemas.openxmlformats.org/officeDocument/2006/relationships/hyperlink" Target="http://www.sec.gov/cgi-bin/browse-edgar?action=getcompany&amp;CIK=00017388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621</Words>
  <Characters>3387</Characters>
  <CharactersWithSpaces>3927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