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2041" w:type="dxa"/>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1"/>
        <w:gridCol w:w="3061"/>
        <w:gridCol w:w="2552"/>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Cross Ocean Partners Management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60 ARCH STREET</w:t>
                  </w:r>
                </w:p>
              </w:tc>
            </w:tr>
            <w:tr>
              <w:trPr/>
              <w:tc>
                <w:tcPr>
                  <w:tcW w:w="294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GREENWICH</w:t>
                  </w:r>
                </w:p>
              </w:tc>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CT</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06830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3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09/29/2026</w:t>
            </w:r>
          </w:p>
        </w:tc>
        <w:tc>
          <w:tcPr>
            <w:tcW w:w="5613"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KLX Energy Services Holdings, Inc.</w:t>
              </w:r>
            </w:hyperlink>
            <w:r>
              <w:rPr/>
              <w:t xml:space="preserve"> [ </w:t>
            </w:r>
            <w:r>
              <w:rPr>
                <w:rFonts w:ascii="Times;serif" w:hAnsi="Times;serif"/>
                <w:color w:val="0000FF"/>
                <w:sz w:val="24"/>
                <w:shd w:fill="FFFFFF" w:val="clear"/>
              </w:rPr>
              <w:t>KLXE</w:t>
            </w:r>
            <w:r>
              <w:rPr/>
              <w:t xml:space="preserve"> ] </w:t>
              <w:br/>
            </w:r>
            <w:r>
              <w:rPr>
                <w:rFonts w:ascii="arial;helvetica;sans-serif" w:hAnsi="arial;helvetica;sans-serif"/>
                <w:sz w:val="20"/>
              </w:rPr>
              <w:t>Foreign Trading Symbol</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1"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c>
          <w:tcPr>
            <w:tcW w:w="255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5. If Amendment, Date of Original Filed (Month/Day/Year)</w:t>
            </w:r>
            <w:r>
              <w:rPr/>
              <w:br/>
            </w:r>
            <w:r>
              <w:rPr>
                <w:rFonts w:ascii="Times;serif" w:hAnsi="Times;serif"/>
                <w:color w:val="0000FF"/>
                <w:sz w:val="24"/>
                <w:shd w:fill="FFFFFF" w:val="clear"/>
              </w:rPr>
              <w:t>10/09/2026</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4"/>
              <w:gridCol w:w="2068"/>
            </w:tblGrid>
            <w:tr>
              <w:trPr/>
              <w:tc>
                <w:tcPr>
                  <w:tcW w:w="364"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4"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2"/>
        <w:gridCol w:w="1963"/>
        <w:gridCol w:w="1166"/>
        <w:gridCol w:w="2654"/>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2" w:type="dxa"/>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3"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6"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4"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r>
        <w:trPr/>
        <w:tc>
          <w:tcPr>
            <w:tcW w:w="442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196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3,167,293</w:t>
            </w:r>
          </w:p>
        </w:tc>
        <w:tc>
          <w:tcPr>
            <w:tcW w:w="11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265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(1)(2)(3)</w:t>
            </w:r>
          </w:p>
        </w:tc>
      </w:tr>
      <w:tr>
        <w:trPr/>
        <w:tc>
          <w:tcPr>
            <w:tcW w:w="442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196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8,358,619</w:t>
            </w:r>
          </w:p>
        </w:tc>
        <w:tc>
          <w:tcPr>
            <w:tcW w:w="11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265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(1)(2)(3)</w:t>
            </w:r>
          </w:p>
        </w:tc>
      </w:tr>
      <w:tr>
        <w:trPr/>
        <w:tc>
          <w:tcPr>
            <w:tcW w:w="442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196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3,342,158</w:t>
            </w:r>
          </w:p>
        </w:tc>
        <w:tc>
          <w:tcPr>
            <w:tcW w:w="11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265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(1)(2)(3)</w:t>
            </w:r>
          </w:p>
        </w:tc>
      </w:tr>
      <w:tr>
        <w:trPr/>
        <w:tc>
          <w:tcPr>
            <w:tcW w:w="442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196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4,338,259</w:t>
            </w:r>
          </w:p>
        </w:tc>
        <w:tc>
          <w:tcPr>
            <w:tcW w:w="11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265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(1)(2)(3)</w:t>
            </w:r>
          </w:p>
        </w:tc>
      </w:tr>
      <w:tr>
        <w:trPr/>
        <w:tc>
          <w:tcPr>
            <w:tcW w:w="442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196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3,288,775</w:t>
            </w:r>
          </w:p>
        </w:tc>
        <w:tc>
          <w:tcPr>
            <w:tcW w:w="11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265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(1)(2)(3)</w:t>
            </w:r>
          </w:p>
        </w:tc>
      </w:tr>
    </w:tbl>
    <w:tbl>
      <w:tblPr>
        <w:tblW w:w="5000" w:type="pct"/>
        <w:jc w:val="left"/>
        <w:tblInd w:w="-7" w:type="dxa"/>
        <w:tblLayout w:type="fixed"/>
        <w:tblCellMar>
          <w:top w:w="60" w:type="dxa"/>
          <w:left w:w="60" w:type="dxa"/>
          <w:bottom w:w="60" w:type="dxa"/>
          <w:right w:w="60" w:type="dxa"/>
        </w:tblCellMar>
      </w:tblPr>
      <w:tblGrid>
        <w:gridCol w:w="1880"/>
        <w:gridCol w:w="1222"/>
        <w:gridCol w:w="1137"/>
        <w:gridCol w:w="1015"/>
        <w:gridCol w:w="957"/>
        <w:gridCol w:w="1285"/>
        <w:gridCol w:w="1256"/>
        <w:gridCol w:w="1453"/>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8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5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19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8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45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880"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222"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3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015"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5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8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25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453"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2000" w:type="pct"/>
        <w:jc w:val="left"/>
        <w:tblInd w:w="-7" w:type="dxa"/>
        <w:tblLayout w:type="fixed"/>
        <w:tblCellMar>
          <w:top w:w="60" w:type="dxa"/>
          <w:left w:w="60" w:type="dxa"/>
          <w:bottom w:w="60" w:type="dxa"/>
          <w:right w:w="60" w:type="dxa"/>
        </w:tblCellMar>
      </w:tblPr>
      <w:tblGrid>
        <w:gridCol w:w="4082"/>
      </w:tblGrid>
      <w:tr>
        <w:trPr/>
        <w:tc>
          <w:tcPr>
            <w:tcW w:w="4082" w:type="dxa"/>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6">
                    <w:r>
                      <w:rPr>
                        <w:rStyle w:val="InternetLink"/>
                      </w:rPr>
                      <w:t>Cross Ocean Partners Management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60 ARCH STREET</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GREENWICH</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CT</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06830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7">
                    <w:r>
                      <w:rPr>
                        <w:rStyle w:val="InternetLink"/>
                      </w:rPr>
                      <w:t>Cross Ocean Partners Management GP,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60 ARCH STREET</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GREENWICH</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CT</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06830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8">
                    <w:r>
                      <w:rPr>
                        <w:rStyle w:val="InternetLink"/>
                      </w:rPr>
                      <w:t>GG Managers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60 ARCH STREET</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GREENWICH</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CT</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06830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9">
                    <w:r>
                      <w:rPr>
                        <w:rStyle w:val="InternetLink"/>
                      </w:rPr>
                      <w:t>Goldsmith Graham 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60 ARCH STREET</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GREENWICH</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CT</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06830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Pursuant to investment management agreements, Cross Ocean Partners Management LP ("Cross Ocean Management") has received delegated authority relating to five managed funds, which directly beneficially own, in the aggregate, 22,495,104 shares of common stock of the Issuer. Each line of this column 4 represents the direct ownership of a different one of these five managed funds, as required by the rules of the Securities and Exchange Commission.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Cross Ocean Partners Management GP LLC ("Cross Ocean Management GP") is the sole general partner of Cross Ocean Management. GG Managers LLC ("GG Managers") is the sole member of Cross Ocean Management GP. Graham C. Goldsmith is the sole member of GG Managers. As a result, each of Cross Ocean Management, Cross Ocean Management GP, GG Managers, and Mr. Goldsmith (collectively, the "Reporting Persons") may be deemed to indirectly beneficially own the 22,495,104 shares directly beneficially owned by the funds managed by Cross Ocean Management.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Information with respect to each of the Reporting Persons is given solely by such Reporting Person, and no Reporting Person has responsibility for the accuracy or completeness of information supplied by another Reporting Person. Each of the Reporting Persons (other than to the extent it directly holds securities reported herein) disclaims beneficial ownership of the securities held by the other Reporting Persons, except to the extent of such Reporting Person's pecuniary interest therein, and, pursuant to Rule 16a-1(a)(4) under the Securities Exchange Act of 1934, each of the Reporting Persons (other than to the extent it directly holds securities reported herein) states that the inclusion of these securities in this report shall not be deemed an admission of beneficial ownership of all of the reported securities for purposes of Section 16 or for any other purpose.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This Amendment No. 1 amends the Form 3 filed on October 9, 2026 to correct Item 1. Due to an administrative error, the original Form 3 reported GG Managers' relationship to the Issuer as both a "Director" and a "10% Owner". GG Managers' relationship to the Issuer is only as a "10% Owner". The information as reported in Table I including all footnotes of the original Form 3 is unchanged.</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Matthew Rymer, as Chief Operating Officer, General Counsel &amp; Chief Compliance Officer of Cross Ocean Partners Management LP</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10/09/2026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Graham C. Goldsmith, as Member of Cross Ocean Partners Management GP LLC</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10/09/2026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Graham C. Goldsmith, as Member of GG Managers LLC</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10/09/2026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Graham C. Goldsmith</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10/09/2026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1752226" TargetMode="External"/><Relationship Id="rId3" Type="http://schemas.openxmlformats.org/officeDocument/2006/relationships/hyperlink" Target="http://www.sec.gov/cgi-bin/browse-edgar?action=getcompany&amp;CIK=0001738827"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hyperlink" Target="http://www.sec.gov/cgi-bin/browse-edgar?action=getcompany&amp;CIK=0001752226" TargetMode="External"/><Relationship Id="rId7" Type="http://schemas.openxmlformats.org/officeDocument/2006/relationships/hyperlink" Target="http://www.sec.gov/cgi-bin/browse-edgar?action=getcompany&amp;CIK=0001752227" TargetMode="External"/><Relationship Id="rId8" Type="http://schemas.openxmlformats.org/officeDocument/2006/relationships/hyperlink" Target="http://www.sec.gov/cgi-bin/browse-edgar?action=getcompany&amp;CIK=0001752309" TargetMode="External"/><Relationship Id="rId9" Type="http://schemas.openxmlformats.org/officeDocument/2006/relationships/hyperlink" Target="http://www.sec.gov/cgi-bin/browse-edgar?action=getcompany&amp;CIK=0001658618" TargetMode="External"/><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920</Words>
  <Characters>5053</Characters>
  <CharactersWithSpaces>5848</CharactersWithSpaces>
  <Paragraphs>145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