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001-38609</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4937" w:type="dxa"/>
                    <w:jc w:val="center"/>
                    <w:tblInd w:w="0" w:type="dxa"/>
                    <w:tblLayout w:type="fixed"/>
                    <w:tblCellMar>
                      <w:top w:w="28" w:type="dxa"/>
                      <w:left w:w="28" w:type="dxa"/>
                      <w:bottom w:w="28" w:type="dxa"/>
                      <w:right w:w="28" w:type="dxa"/>
                    </w:tblCellMar>
                  </w:tblPr>
                  <w:tblGrid>
                    <w:gridCol w:w="1261"/>
                    <w:gridCol w:w="3676"/>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3676" w:type="dxa"/>
                        <w:tcBorders/>
                        <w:vAlign w:val="center"/>
                      </w:tcPr>
                      <w:p>
                        <w:pPr>
                          <w:pStyle w:val="TableContents"/>
                          <w:bidi w:val="0"/>
                          <w:spacing w:before="0" w:after="283"/>
                          <w:jc w:val="left"/>
                          <w:rPr/>
                        </w:pPr>
                        <w:hyperlink r:id="rId3">
                          <w:r>
                            <w:rPr>
                              <w:rStyle w:val="InternetLink"/>
                            </w:rPr>
                            <w:t>KLX Energy Services Holdings,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367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457" w:type="dxa"/>
                    <w:jc w:val="center"/>
                    <w:tblInd w:w="0" w:type="dxa"/>
                    <w:tblLayout w:type="fixed"/>
                    <w:tblCellMar>
                      <w:top w:w="28" w:type="dxa"/>
                      <w:left w:w="28" w:type="dxa"/>
                      <w:bottom w:w="28" w:type="dxa"/>
                      <w:right w:w="28" w:type="dxa"/>
                    </w:tblCellMar>
                  </w:tblPr>
                  <w:tblGrid>
                    <w:gridCol w:w="2206"/>
                    <w:gridCol w:w="1758"/>
                    <w:gridCol w:w="1192"/>
                    <w:gridCol w:w="719"/>
                    <w:gridCol w:w="111"/>
                    <w:gridCol w:w="147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780"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 CORPORATE CENTER WAY</w:t>
                        </w:r>
                      </w:p>
                    </w:tc>
                    <w:tc>
                      <w:tcPr>
                        <w:tcW w:w="147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WELLINGTON</w:t>
                        </w:r>
                      </w:p>
                    </w:tc>
                    <w:tc>
                      <w:tcPr>
                        <w:tcW w:w="119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FLORIDA</w:t>
                        </w:r>
                      </w:p>
                    </w:tc>
                    <w:tc>
                      <w:tcPr>
                        <w:tcW w:w="71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33414</w:t>
                        </w:r>
                      </w:p>
                    </w:tc>
                    <w:tc>
                      <w:tcPr>
                        <w:tcW w:w="111" w:type="dxa"/>
                        <w:tcBorders/>
                      </w:tcPr>
                      <w:p>
                        <w:pPr>
                          <w:pStyle w:val="TableContents"/>
                          <w:bidi w:val="0"/>
                          <w:spacing w:before="0" w:after="283"/>
                          <w:jc w:val="left"/>
                          <w:rPr>
                            <w:sz w:val="4"/>
                            <w:szCs w:val="4"/>
                          </w:rPr>
                        </w:pPr>
                        <w:r>
                          <w:rPr>
                            <w:sz w:val="4"/>
                            <w:szCs w:val="4"/>
                          </w:rPr>
                        </w:r>
                      </w:p>
                    </w:tc>
                    <w:tc>
                      <w:tcPr>
                        <w:tcW w:w="147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780" w:type="dxa"/>
                        <w:gridSpan w:val="4"/>
                        <w:tcBorders/>
                        <w:vAlign w:val="center"/>
                      </w:tcPr>
                      <w:p>
                        <w:pPr>
                          <w:pStyle w:val="TableContents"/>
                          <w:bidi w:val="0"/>
                          <w:spacing w:before="0" w:after="283"/>
                          <w:jc w:val="left"/>
                          <w:rPr>
                            <w:sz w:val="4"/>
                            <w:szCs w:val="4"/>
                          </w:rPr>
                        </w:pPr>
                        <w:r>
                          <w:rPr>
                            <w:sz w:val="4"/>
                            <w:szCs w:val="4"/>
                          </w:rPr>
                        </w:r>
                      </w:p>
                    </w:tc>
                    <w:tc>
                      <w:tcPr>
                        <w:tcW w:w="147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561 791 5421</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rights</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2026-09-24</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klxerform25.txt"/>
      <w:bookmarkStart w:id="6" w:name="ksklxerform25"/>
      <w:bookmarkEnd w:id="5"/>
      <w:bookmarkEnd w:id="6"/>
      <w:r>
        <w:rPr/>
        <w:t>Klxer-form25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8609" TargetMode="External"/><Relationship Id="rId3" Type="http://schemas.openxmlformats.org/officeDocument/2006/relationships/hyperlink" Target="http://www.sec.gov/cgi-bin/browse-edgar?action=getcompany&amp;CIK=0001738827"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322</Words>
  <Characters>1771</Characters>
  <CharactersWithSpaces>2055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